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РАБОЧАЯ ПРОГРАММА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ПО УЧЕБНОМУ ПРЕДМЕТУ  «РОДНАЯ ЛИТЕРАТУРА»</w:t>
      </w:r>
    </w:p>
    <w:p w:rsidR="002B5314" w:rsidRDefault="002B5314" w:rsidP="002B5314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10-11 классы (базовый уровень)</w:t>
      </w:r>
    </w:p>
    <w:p w:rsidR="00351869" w:rsidRPr="00123B16" w:rsidRDefault="00351869" w:rsidP="00351869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23B16"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</w:p>
    <w:p w:rsidR="00351869" w:rsidRPr="00123B16" w:rsidRDefault="00351869" w:rsidP="00351869">
      <w:pPr>
        <w:pStyle w:val="c1"/>
        <w:spacing w:before="0" w:beforeAutospacing="0" w:after="0" w:afterAutospacing="0"/>
        <w:jc w:val="both"/>
        <w:rPr>
          <w:rStyle w:val="c5"/>
          <w:sz w:val="28"/>
          <w:szCs w:val="28"/>
        </w:rPr>
      </w:pPr>
    </w:p>
    <w:p w:rsidR="00351869" w:rsidRPr="00351869" w:rsidRDefault="00351869" w:rsidP="00351869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</w:pPr>
      <w:r w:rsidRPr="00351869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  <w:t xml:space="preserve">Программа разработана на основе Федерального государственного образовательного стандарта среднего общего образования (приказ </w:t>
      </w:r>
      <w:proofErr w:type="spellStart"/>
      <w:r w:rsidRPr="00351869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  <w:t>Минобрнауки</w:t>
      </w:r>
      <w:proofErr w:type="spellEnd"/>
      <w:r w:rsidRPr="00351869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  <w:t xml:space="preserve"> России №413 от 17.05.2012), примерной основной образовательной программы среднего общего образования, образовательной программы школы (утвержденной на педсовете от 27.08.2020), рассмотренной на ШМО предметов гуманитарного цикла (протокол №1 от 27.08.2020 г.)</w:t>
      </w:r>
    </w:p>
    <w:p w:rsidR="00351869" w:rsidRDefault="00351869" w:rsidP="00351869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:rsidR="00351869" w:rsidRPr="00351869" w:rsidRDefault="00351869" w:rsidP="0035186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</w:pPr>
      <w:r w:rsidRPr="00351869">
        <w:rPr>
          <w:rFonts w:ascii="Times New Roman" w:hAnsi="Times New Roman"/>
          <w:b/>
          <w:color w:val="000000"/>
          <w:sz w:val="24"/>
          <w:szCs w:val="24"/>
          <w:u w:val="single"/>
          <w:shd w:val="clear" w:color="auto" w:fill="FFFFFF"/>
        </w:rPr>
        <w:t>Цели изучения:</w:t>
      </w:r>
    </w:p>
    <w:p w:rsidR="00351869" w:rsidRPr="00351869" w:rsidRDefault="00351869" w:rsidP="0035186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1869">
        <w:rPr>
          <w:rFonts w:ascii="Times New Roman" w:hAnsi="Times New Roman"/>
          <w:b/>
          <w:sz w:val="24"/>
          <w:szCs w:val="24"/>
        </w:rPr>
        <w:t>воспитание</w:t>
      </w:r>
      <w:r w:rsidRPr="00351869">
        <w:rPr>
          <w:rFonts w:ascii="Times New Roman" w:hAnsi="Times New Roman"/>
          <w:sz w:val="24"/>
          <w:szCs w:val="24"/>
        </w:rPr>
        <w:t xml:space="preserve">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351869" w:rsidRPr="00351869" w:rsidRDefault="00351869" w:rsidP="0035186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869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351869">
        <w:rPr>
          <w:rFonts w:ascii="Times New Roman" w:hAnsi="Times New Roman"/>
          <w:sz w:val="24"/>
          <w:szCs w:val="24"/>
        </w:rPr>
        <w:t>представлений о специфике литературы в ряду других искусств; культуры читательского восприятия</w:t>
      </w:r>
      <w:r w:rsidRPr="0035186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51869">
        <w:rPr>
          <w:rFonts w:ascii="Times New Roman" w:hAnsi="Times New Roman"/>
          <w:sz w:val="24"/>
          <w:szCs w:val="24"/>
        </w:rPr>
        <w:t>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обучающихся, читательских интересов, художественного вкуса; устной и письменной речи обучающихся;</w:t>
      </w:r>
    </w:p>
    <w:p w:rsidR="00351869" w:rsidRPr="00351869" w:rsidRDefault="00351869" w:rsidP="0035186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869">
        <w:rPr>
          <w:rFonts w:ascii="Times New Roman" w:hAnsi="Times New Roman"/>
          <w:b/>
          <w:sz w:val="24"/>
          <w:szCs w:val="24"/>
        </w:rPr>
        <w:t xml:space="preserve">освоение </w:t>
      </w:r>
      <w:r w:rsidRPr="00351869">
        <w:rPr>
          <w:rFonts w:ascii="Times New Roman" w:hAnsi="Times New Roman"/>
          <w:sz w:val="24"/>
          <w:szCs w:val="24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351869" w:rsidRPr="00351869" w:rsidRDefault="00351869" w:rsidP="0035186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51869">
        <w:rPr>
          <w:rFonts w:ascii="Times New Roman" w:hAnsi="Times New Roman"/>
          <w:b/>
          <w:sz w:val="24"/>
          <w:szCs w:val="24"/>
        </w:rPr>
        <w:t xml:space="preserve">совершенствование </w:t>
      </w:r>
      <w:r w:rsidRPr="00351869">
        <w:rPr>
          <w:rFonts w:ascii="Times New Roman" w:hAnsi="Times New Roman"/>
          <w:sz w:val="24"/>
          <w:szCs w:val="24"/>
        </w:rPr>
        <w:t>умений анализа и интерпретации литературного произведения как художественного целого;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351869" w:rsidRPr="00351869" w:rsidRDefault="00351869" w:rsidP="00351869">
      <w:pPr>
        <w:ind w:firstLine="709"/>
        <w:rPr>
          <w:rFonts w:ascii="Times New Roman" w:hAnsi="Times New Roman"/>
          <w:sz w:val="24"/>
          <w:szCs w:val="24"/>
        </w:rPr>
      </w:pPr>
    </w:p>
    <w:p w:rsidR="00351869" w:rsidRPr="00351869" w:rsidRDefault="00351869" w:rsidP="00351869">
      <w:pPr>
        <w:ind w:firstLine="709"/>
        <w:rPr>
          <w:rFonts w:ascii="Times New Roman" w:hAnsi="Times New Roman"/>
          <w:b/>
          <w:sz w:val="24"/>
          <w:szCs w:val="24"/>
        </w:rPr>
      </w:pPr>
      <w:r w:rsidRPr="00351869">
        <w:rPr>
          <w:rFonts w:ascii="Times New Roman" w:hAnsi="Times New Roman"/>
          <w:b/>
          <w:sz w:val="24"/>
          <w:szCs w:val="24"/>
        </w:rPr>
        <w:t xml:space="preserve">II. </w:t>
      </w:r>
      <w:r w:rsidRPr="00351869">
        <w:rPr>
          <w:rFonts w:ascii="Times New Roman" w:hAnsi="Times New Roman"/>
          <w:b/>
          <w:sz w:val="24"/>
          <w:szCs w:val="24"/>
          <w:u w:val="single"/>
        </w:rPr>
        <w:t>Место учебного предмета в учебном плане</w:t>
      </w:r>
    </w:p>
    <w:p w:rsidR="00351869" w:rsidRPr="00351869" w:rsidRDefault="00351869" w:rsidP="00351869">
      <w:pPr>
        <w:pStyle w:val="c1"/>
        <w:spacing w:before="0" w:beforeAutospacing="0" w:after="0" w:afterAutospacing="0"/>
        <w:ind w:left="720"/>
        <w:rPr>
          <w:i/>
        </w:rPr>
      </w:pPr>
      <w:r>
        <w:rPr>
          <w:rStyle w:val="c5"/>
        </w:rPr>
        <w:t xml:space="preserve">           </w:t>
      </w:r>
    </w:p>
    <w:p w:rsidR="00351869" w:rsidRPr="00351869" w:rsidRDefault="00351869" w:rsidP="00351869">
      <w:pPr>
        <w:pStyle w:val="c1"/>
        <w:spacing w:before="0" w:beforeAutospacing="0" w:after="0" w:afterAutospacing="0"/>
        <w:rPr>
          <w:i/>
        </w:rPr>
      </w:pPr>
      <w:r w:rsidRPr="00351869">
        <w:t xml:space="preserve"> В соответствии с календ</w:t>
      </w:r>
      <w:r>
        <w:t>арным учебным графиком МБОУ «Школа №99»</w:t>
      </w:r>
      <w:r w:rsidRPr="00351869">
        <w:t xml:space="preserve"> </w:t>
      </w:r>
      <w:r>
        <w:t>на 2020--2022</w:t>
      </w:r>
      <w:r w:rsidRPr="00351869">
        <w:t xml:space="preserve">уч. год количество часов в неделю - </w:t>
      </w:r>
      <w:r>
        <w:rPr>
          <w:b/>
        </w:rPr>
        <w:t>1</w:t>
      </w:r>
      <w:r w:rsidRPr="00351869">
        <w:t xml:space="preserve"> , количество часов за год</w:t>
      </w:r>
      <w:r>
        <w:t xml:space="preserve"> 10- класс</w:t>
      </w:r>
      <w:r w:rsidRPr="00351869">
        <w:t xml:space="preserve">- </w:t>
      </w:r>
      <w:r>
        <w:rPr>
          <w:b/>
        </w:rPr>
        <w:t xml:space="preserve">35, за  11 класс-34 </w:t>
      </w:r>
    </w:p>
    <w:p w:rsidR="00351869" w:rsidRPr="00351869" w:rsidRDefault="00351869" w:rsidP="00351869">
      <w:pPr>
        <w:shd w:val="clear" w:color="auto" w:fill="FFFFFF"/>
        <w:spacing w:after="180" w:line="240" w:lineRule="auto"/>
        <w:rPr>
          <w:rFonts w:eastAsia="Times New Roman" w:cs="Helvetica"/>
          <w:color w:val="212121"/>
          <w:sz w:val="24"/>
          <w:szCs w:val="24"/>
          <w:lang w:eastAsia="ru-RU"/>
        </w:rPr>
      </w:pPr>
    </w:p>
    <w:p w:rsidR="002B5314" w:rsidRPr="002B5314" w:rsidRDefault="002B5314" w:rsidP="002B5314">
      <w:pPr>
        <w:shd w:val="clear" w:color="auto" w:fill="FFFFFF"/>
        <w:spacing w:after="18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Планируемые результаты освоения учебного предмета «Родная литература»</w:t>
      </w:r>
    </w:p>
    <w:p w:rsidR="002B5314" w:rsidRPr="002B5314" w:rsidRDefault="002B5314" w:rsidP="002B5314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Планируемые личностные результаты: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 формирование российской идентичности, способности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 уважение  к  своему  народу,  чувство  ответственности  перед  Родиной,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lastRenderedPageBreak/>
        <w:t>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– признание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неотчуждаемости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– готовность и способность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обучающихся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готовность и способность к образованию, в том числе самообразованию,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приверженность  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– готовность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обучающихся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 способность к сопереживанию и формирование позитивного отношения к людям;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lastRenderedPageBreak/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  нетерпимое отношение к действиям, приносящим вред экологии; приобретение опыта эколого-направленной деятельности.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 xml:space="preserve">Планируемые </w:t>
      </w:r>
      <w:proofErr w:type="spellStart"/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метапредметные</w:t>
      </w:r>
      <w:proofErr w:type="spellEnd"/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 xml:space="preserve"> результаты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Метапредметные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результаты освоения программы представлены тремя группами универсальных учебных действий (УУД).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Регулятивные универсальные учебные действия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 оценивать ресурсы, в том числе время и другие нематериальные ресурсы,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необходимые для достижения поставленной цели;</w:t>
      </w:r>
      <w:proofErr w:type="gramEnd"/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Познавательные универсальные учебные действия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 искать и  находить  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–менять и удерживать разные позиции в познавательной деятельности.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Коммуникативные универсальные учебные действия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– осуществлять деловую коммуникацию как со сверстниками, так и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со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подбирать партнеров для деловой коммуникации, исходя из соображений результативности взаимодействия, а не личных симпатий;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lastRenderedPageBreak/>
        <w:t xml:space="preserve">– координировать и выполнять работу в условиях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реального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, виртуального и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комбинированного взаимодействия;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– распознавать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конфликтогенные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Планируемые предметные результаты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Выпускник на базовом уровне научится: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демонстрировать знание произведений родной литературы (русской), приводя примеры двух или более текстов, затрагивающих общие темы или проблемы;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 понимать значимость чтения на родном языке (русском) и изучения родной литературы (русской) для своего дальнейшего развития; осознавать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 произведений культуры своего народа;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–  навыкам понимания литературных художественных произведений, отражающих разные этнокультурные традиции;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2B5314" w:rsidRPr="002B5314" w:rsidRDefault="002B5314" w:rsidP="002B53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обосновывать выбор художественного произведения для анализа,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приводя в качестве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аргумента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как тему (темы) произведения, так и его проблематику (содержащиеся в нем смыслы и подтексты);</w:t>
      </w:r>
    </w:p>
    <w:p w:rsidR="002B5314" w:rsidRPr="002B5314" w:rsidRDefault="002B5314" w:rsidP="002B5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2B5314" w:rsidRPr="002B5314" w:rsidRDefault="002B5314" w:rsidP="002B531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давать объективное изложение текста: характеризуя произведение,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2B5314" w:rsidRPr="002B5314" w:rsidRDefault="002B5314" w:rsidP="002B5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2B5314" w:rsidRPr="002B5314" w:rsidRDefault="002B5314" w:rsidP="002B5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2B5314" w:rsidRPr="002B5314" w:rsidRDefault="002B5314" w:rsidP="002B5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2B5314" w:rsidRPr="002B5314" w:rsidRDefault="002B5314" w:rsidP="002B531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   осуществлять следующую продуктивную деятельность:</w:t>
      </w:r>
    </w:p>
    <w:p w:rsidR="002B5314" w:rsidRPr="002B5314" w:rsidRDefault="002B5314" w:rsidP="002B5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2B5314" w:rsidRPr="002B5314" w:rsidRDefault="002B5314" w:rsidP="002B531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выполнять проектные  работы  в  сфере  литературы  и  искусства, предлагать свои собственные обоснованные интерпретации литературных произведений.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2B5314" w:rsidRPr="002B5314" w:rsidRDefault="002B5314" w:rsidP="002B5314">
      <w:pPr>
        <w:shd w:val="clear" w:color="auto" w:fill="FFFFFF"/>
        <w:spacing w:after="18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Содержание учебного предмета «Родная литература»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Содержание рабочей программы оформляется  в проблемно-тематические блоки, обусловленные историей России, ее культурой и традициями:</w:t>
      </w:r>
    </w:p>
    <w:p w:rsidR="002B5314" w:rsidRPr="002B5314" w:rsidRDefault="002B5314" w:rsidP="002B5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proofErr w:type="gramStart"/>
      <w:r w:rsidRPr="002B5314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Личность </w:t>
      </w: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  <w:proofErr w:type="gramEnd"/>
    </w:p>
    <w:p w:rsidR="002B5314" w:rsidRPr="002B5314" w:rsidRDefault="002B5314" w:rsidP="002B5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proofErr w:type="gramStart"/>
      <w:r w:rsidRPr="002B5314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Личность и семья</w:t>
      </w: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  <w:proofErr w:type="gramEnd"/>
    </w:p>
    <w:p w:rsidR="002B5314" w:rsidRPr="002B5314" w:rsidRDefault="002B5314" w:rsidP="002B5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Личность –  общество  –  государство</w:t>
      </w: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 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2B5314" w:rsidRPr="002B5314" w:rsidRDefault="002B5314" w:rsidP="002B5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Личность –  природа  –  цивилизация</w:t>
      </w: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 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 </w:t>
      </w:r>
    </w:p>
    <w:p w:rsidR="002B5314" w:rsidRPr="002B5314" w:rsidRDefault="002B5314" w:rsidP="002B531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07"/>
        <w:jc w:val="both"/>
        <w:rPr>
          <w:rFonts w:ascii="Times New Roman" w:eastAsia="Times New Roman" w:hAnsi="Times New Roman" w:cs="Times New Roman"/>
          <w:color w:val="101010"/>
          <w:sz w:val="20"/>
          <w:szCs w:val="20"/>
          <w:lang w:eastAsia="ru-RU"/>
        </w:rPr>
      </w:pPr>
      <w:r w:rsidRPr="002B5314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Личность – история – современность</w:t>
      </w:r>
      <w:r w:rsidRPr="002B5314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lastRenderedPageBreak/>
        <w:t>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системы,  на получение знаний об основных произведениях отечественной литературы, их общественной и культурно-исторической значимости.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10 класс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И.С.Тургенев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. Рассказ «Гамлет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Щигровского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уезда». Тема «лишнего человека».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Ф.М. Достоевский. Роман «Подросток». Судьба и облик главного героя романа – Аркадия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Макаровича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Долгорукого.</w:t>
      </w:r>
      <w:bookmarkStart w:id="0" w:name="_GoBack"/>
      <w:bookmarkEnd w:id="0"/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</w:t>
      </w: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и семья»: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А.Н.Островский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. Комедия «Женитьба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Бальзаминова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» («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За чем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пойдёшь, то  и найдёшь»). Своеобразие конфликта и система образов в комедии.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И.С.Тургенев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. «Первая любовь». Душевные переживания юного героя. Неразрешимое столкновение с драматизмом и жертвенностью взрослой любви.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М.Е. Салтыков-Щедрин. «Господа Головлевы». Роман-хроника помещичьего быта.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А.В. Сухово-Кобылин. «Свадьба Кречинского». Семейные и родственные отношения в комедии.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Л.Н. Толстой. «Смерть Ивана Ильича». Место человека в семье и обществе.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А.П. Чехов. Рассказы «Любовь», «Душечка», «Попрыгунья», драма  «Три сестры».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Мужчина и женщина, любовь и доверие в жизни человека;  поколения и традиции.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 общество  –  государство»: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И.С.Тургенев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. «Рудин». Картина общественно-политической жизни в романе.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Н.Г.Чернышевский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. «Русский человек на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rendez-vous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». История отношений Тургенева и Чернышевского: столкновение двух мировоззрений.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Д.В. Григорович. «Гуттаперчевый мальчик»: влияние социальной среды на личность человека.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 природа  –  цивилизация»: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И.А. Гончаров. Очерки «Фрегат «Паллада» (фрагменты). Изображение жизни, занятий, черт характера коренных народов Сибири, их нравственной чистоты. Контакты разных  слоев  русского  населения Сибири с местными  жителями. «Русский» путь цивилизации края, его отличие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от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европейского.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В.М.Гаршин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. «Красный цветок». Отражение сущности современного автору общества в рассказе.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 история – современность»: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Г.И. Успенский. Особенности творчества. Эссе «Выпрямила». Рассказ «Пятница». Рассуждения о смысле существования человечества.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11 класс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А.И. Солженицын. Статья «Жить не по лжи». Нравственное воззвание к читателю.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М. Горький. Рассказ «Карамора». Размышления писателя о природе человека, об опасности саморазрушения личности.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Ю.П. Казаков. «Во сне ты горько плакал». Осознание трагического  одиночества человека перед неразрешимыми проблемами бытия в рассказе.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</w:t>
      </w: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и семья»: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Б.Н. Зайцев. «Голубая звезда». Обращение к вечным ценностям, образ мечтателя Христофорова и история его любви в повести.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lastRenderedPageBreak/>
        <w:t>В.В. Набоков. «Машенька». Своеобразие конфликта в романе, образ Машеньки  как символ далекой родины.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Ф.А. Абрамов. «Братья и сёстры».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Народная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правда военного времени в романе, история деревни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Пекашино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как  олицетворение мужества простого русского народа в военные времена, душевная  красота членов семей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Пряслиных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,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Ставровых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,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Нетесовых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и Житовых.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А.Н. Арбузов.  «Жестокие игры». Нравственная проблематика пьесы, ответственность людей за тех, кто рядом.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 общество  –  государство»: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И.А. Бунин. "Иоанн Рыдалец". Русский национальный характер в рассказе.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А.Н. Островский. «Как закалялась сталь». Отражение событий эпохи Гражданской войны, особенности художественного метода социалистического реализма на примере романа А.Н. Островского.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 Э.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Веркин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. «Облачный полк». Военные будни в повести, гражданственность и патриотизм как национальные ценности в повести.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В.С. Маканин. «Кавказский пленный». Человек и государственная система в рассказе, проблема межнациональных отношений.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З.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Прилепин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. «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Санькя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». Законы морали и государственные законы  в романе,  тема внутреннего мира членов радикальных молодежных движений,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система пространственных образов как отражение эволюции главного героя Саши Тишина.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  природа  –  цивилизация»: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Н.М. Рубцов. Стихотворения: </w:t>
      </w:r>
      <w:proofErr w:type="gram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«В горнице», «Зимняя песня», «Привет, Россия, родина моя!..», «Тихая моя родина!», «Русский огонек», «Стихи».</w:t>
      </w:r>
      <w:proofErr w:type="gram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 Проблемы освоения и покорения природы в лирике Н.М. Рубцова.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А. и Б. Стругацкие. «Улитка на склоне». «Будущее, которое наступит без нас…» – проблемы современной цивилизации в научно-фантастическом романе.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 xml:space="preserve">Л.С. Петрушевская. «Новые </w:t>
      </w:r>
      <w:proofErr w:type="spellStart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робинзоны</w:t>
      </w:r>
      <w:proofErr w:type="spellEnd"/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». Современная цивилизация  в рассказе, опасность для человечества «падения вниз» по эволюционной лестнице.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Проблемно-тематический блок «Личность – история – современность»: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И.А. Бунин. Статья «Миссия русской эмиграции». Оценка автором деятельности русской эмиграции.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Ю.О. Домбровский. «Хранитель древностей». «Факультет ненужных вещей». Раскрытие в дилогии роли личности в истории, судьба ценностей христианско-гуманистической цивилизации в мире антихристианском, образ русского интеллигента в эпоху сталинских репрессий в романах.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В.Ф. Тендряков. «Пара гнедых». Трагедия периода раскулачивания в рассказе.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 </w:t>
      </w:r>
    </w:p>
    <w:p w:rsidR="002B5314" w:rsidRPr="00E17828" w:rsidRDefault="002B5314" w:rsidP="00E17828">
      <w:pPr>
        <w:shd w:val="clear" w:color="auto" w:fill="FFFFFF"/>
        <w:spacing w:after="180" w:line="240" w:lineRule="auto"/>
        <w:rPr>
          <w:rFonts w:eastAsia="Times New Roman" w:cs="Helvetica"/>
          <w:color w:val="212121"/>
          <w:sz w:val="24"/>
          <w:szCs w:val="24"/>
          <w:lang w:eastAsia="ru-RU"/>
        </w:rPr>
      </w:pP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</w:p>
    <w:p w:rsidR="00351869" w:rsidRDefault="00351869" w:rsidP="002B5314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</w:pPr>
    </w:p>
    <w:p w:rsidR="00351869" w:rsidRDefault="00351869" w:rsidP="002B5314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</w:pPr>
    </w:p>
    <w:p w:rsidR="00351869" w:rsidRDefault="00351869" w:rsidP="002B5314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</w:pPr>
    </w:p>
    <w:p w:rsidR="00351869" w:rsidRDefault="00351869" w:rsidP="002B5314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</w:pP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lastRenderedPageBreak/>
        <w:t>Тематическое планирование</w:t>
      </w:r>
    </w:p>
    <w:p w:rsidR="002B5314" w:rsidRPr="002B5314" w:rsidRDefault="002B5314" w:rsidP="002B5314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10 класс (35 часов)</w:t>
      </w:r>
    </w:p>
    <w:tbl>
      <w:tblPr>
        <w:tblW w:w="91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6841"/>
        <w:gridCol w:w="1547"/>
      </w:tblGrid>
      <w:tr w:rsidR="002B5314" w:rsidRPr="002B5314" w:rsidTr="002B5314">
        <w:tc>
          <w:tcPr>
            <w:tcW w:w="70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№</w:t>
            </w:r>
          </w:p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gramStart"/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п</w:t>
            </w:r>
            <w:proofErr w:type="gramEnd"/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2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Количество</w:t>
            </w:r>
          </w:p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часов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«Личность» - 5ч.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Тема «лишнего человека» в рассказе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«Гамлет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Щигровского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уезда».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Приём самоиронии в рассказе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«Гамлет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Щигровского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уезда».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Ф.М. Достоевский. Роман «Подросток». История создания. Прототипы героев романа.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Становление личности главного героя романа – Аркадия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Макаровича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Долгорукого.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Макар Долгорукий как символ понимания народной правды и идеи нравственного «благообразия» в романе.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</w:t>
            </w: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и семья» - 14ч.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А.Н.Островский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. Комедия «Женитьба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Бальзаминова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» </w:t>
            </w:r>
            <w:proofErr w:type="gram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«За чем пойдёшь, то и найдёшь»). Своеобразие конфликта и система образов в комедии.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Образ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Мишеньки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Бальзаминова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 в комедии.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И.С.Тургенев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. «Первая любовь». История создания.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Автобиографизм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повести.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Душевные переживания юного героя повести. Неразрешимое столкновение с драматизмом и жертвенностью взрослой любви.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М.Е. Салтыков-Щедрин. "Господа Головлевы"  как роман-хроника помещичьей семьи.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Образ Иудушки Головлёва в романе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Инсценировки и экранизации романа Салтыкова-Щедрина в русском театре и кинематографе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А.В.Сухово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-Кобылин. «Свадьба Кречинского». Драматические обстоятельства в судьбе автора в период написания комедии.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Семейные и родственные отношения в комедии «Свадьба Кречинского».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Л.Н. Толстой. «Смерть Ивана Ильича». Место человека в семье и обществе.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История жизни Ивана Ильича - «история самая простая и обыкновенная и самая ужасная».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Герасим в повести как образ, продолжающий галерею толстовских персонажей из народа.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Мужчина и женщина, любовь и доверие в жизни человека в прозе А.П. Чехова (рассказы «Любовь», «Душечка», «Попрыгунья»).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А.П. Чехов  «Три сестры»: поколения, традиции, культура повседневности в драме.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  общество  –  государство» - 6ч.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И.С.Тургенев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. «Рудин». Картина общественно-политической жизни в романе.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Образ главного героя романа. Отзывы в критике.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Особенности композиции, индивидуальный авторский язык в романе.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Н.Г.Чернышевский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. «Русский человек на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rendez-vous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». История отношений Тургенева и Чернышевского: столкновение двух мировоззрений.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Д.В. Григорович. «Гуттаперчевый мальчик»: влияние социальной среды на личность человека.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Специфика композиции произведения «Гуттаперчевый мальчик».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  природа  –  цивилизация» - 3ч.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И.А. Гончаров. Очерки «Фрегат «Паллада» (фрагменты). Изображение жизни,  занятий,  черт  характера  коренных народов Сибири, их нравственной чистоты.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«Русский» путь цивилизации края, его отличие от европейского в очерках «Фрегат «Паллада».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Отражение сущности современного автору общества в рассказе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В.М.Гаршина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«Красный цветок».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 история – современность» - 6ч.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Н.С. Лесков. Рассказ «Однодум». «Праведник» как национальный русский тип.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Влияние  христианских заповедей на становление характера героя рассказа.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Особенности творчества Г.И. Успенского. Эссе «Выпрямила».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Рассказ Г.И. Успенского «Пятница»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Зачёт «Основные проблемы и темы художественной и публицистической литературы XIX века»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0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34-35.</w:t>
            </w:r>
          </w:p>
        </w:tc>
        <w:tc>
          <w:tcPr>
            <w:tcW w:w="67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</w:t>
            </w:r>
          </w:p>
        </w:tc>
      </w:tr>
    </w:tbl>
    <w:p w:rsidR="002B5314" w:rsidRPr="002B5314" w:rsidRDefault="002B5314" w:rsidP="002B5314">
      <w:pPr>
        <w:shd w:val="clear" w:color="auto" w:fill="FFFFFF"/>
        <w:spacing w:after="18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color w:val="101010"/>
          <w:sz w:val="24"/>
          <w:szCs w:val="24"/>
          <w:lang w:eastAsia="ru-RU"/>
        </w:rPr>
        <w:t> </w:t>
      </w:r>
    </w:p>
    <w:p w:rsidR="002B5314" w:rsidRPr="002B5314" w:rsidRDefault="002B5314" w:rsidP="002B5314">
      <w:pPr>
        <w:shd w:val="clear" w:color="auto" w:fill="FFFFFF"/>
        <w:spacing w:after="180" w:line="240" w:lineRule="auto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2B5314">
        <w:rPr>
          <w:rFonts w:ascii="PT Sans" w:eastAsia="Times New Roman" w:hAnsi="PT Sans" w:cs="Helvetica"/>
          <w:b/>
          <w:bCs/>
          <w:color w:val="101010"/>
          <w:sz w:val="24"/>
          <w:szCs w:val="24"/>
          <w:lang w:eastAsia="ru-RU"/>
        </w:rPr>
        <w:t>11 класс (34 часа)</w:t>
      </w:r>
    </w:p>
    <w:tbl>
      <w:tblPr>
        <w:tblW w:w="91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6764"/>
        <w:gridCol w:w="1547"/>
      </w:tblGrid>
      <w:tr w:rsidR="002B5314" w:rsidRPr="002B5314" w:rsidTr="002B5314">
        <w:tc>
          <w:tcPr>
            <w:tcW w:w="7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№</w:t>
            </w:r>
          </w:p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gramStart"/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п</w:t>
            </w:r>
            <w:proofErr w:type="gramEnd"/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8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2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Кол-во</w:t>
            </w:r>
          </w:p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часов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«Личность» -3ч.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А.И. Солженицын. Статья «Жить не по лжи» как нравственное воззвание к читателю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М. Горький. Рассказ «Карамора». Размышления писателя о природе человека, об опасности саморазрушения личности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Осознание трагического  одиночества человека перед неразрешимыми проблемами бытия в рассказе Ю.П. Казакова «Во сне ты горько плакал»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</w:t>
            </w: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и семья» - 9ч.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Обращение к вечным ценностям в повести Б.Н. Зайцева «Голубая звезда»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Образ мечтателя Христофорова и история его любви в повести Б.Н. Зайцева «Голубая звезда»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Своеобразие конфликта в романе В.В. Набокова «Машенька»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Образ Машеньки  как символ далекой родины  в романе В.В. Набокова «Машенька»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proofErr w:type="gram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Народная</w:t>
            </w:r>
            <w:proofErr w:type="gram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 правда военного времени в романе Ф.А. Абрамова «Братья и сёстры»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История деревни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Пекашино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в романе Ф.А. Абрамова «Братья и сёстры» как  олицетворение мужества простого русского народа </w:t>
            </w: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в военные времена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Душевная  красота членов нескольких семейств: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Пряслиных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Ставровых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Нетесовых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и Житовых – в романе Ф.А. Абрамова «Братья и сёстры».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Нравственная проблематика пьесы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А.Н.Арбузова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 «Жестокие игры»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Ответственность людей за тех, кто рядом, в пьесе А.Н. Арбузова «Жестокие игры»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  общество  –  государство» - 10ч.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Русский национальный характер в рассказе И.А. Бунина "Иоанн Рыдалец"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Отражение событий эпохи Гражданской войны в романе А.Н. Островского  «Как закалялась сталь».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Особенности художественного метода социалистического реализма на примере  романа  А.Н. Островского «Как закалялась сталь»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 Э.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Веркин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. «Облачный полк». Военные будни в повести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Веркин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. «Облачный полк». Гражданственность и патриотизм как национальные ценности в повести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Человек и государственная система в рассказе В.С. Маканина «Кавказский пленный»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Проблема межнациональных отношений в рассказе В.С. Маканина  «Кавказский пленный».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Законы морали и государственные законы  в романе З.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Прилепина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«Санька»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Тема внутреннего мира членов радикальных молодежных движений в романе З. 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Прилепина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Санькя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Система пространственных образов романа  З.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Прилепина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Санькя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» как отражение эволюции главного героя Саши Тишина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  природа  –  цивилизация» - 4ч.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Проблемы освоения и покорения природы в лирике Н.М. Рубцова (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стихотворения</w:t>
            </w:r>
            <w:proofErr w:type="gram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:«</w:t>
            </w:r>
            <w:proofErr w:type="gram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В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 горнице», «Зимняя песня», «Привет, Россия, родина моя!..», «Тихая моя родина!», «Русский огонек», «Стихи»)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«Будущее, которое наступит без нас…» – проблемы современной цивилизации в научно-фантастическом романе А. и Б. Стругацких «Улитка на склоне»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Современная цивилизация  в рассказе Л.С. Петрушевской «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Новыеробинзоны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 xml:space="preserve">Опасность для человечества «падения вниз» по эволюционной лестнице в рассказе Л.С. Петрушевской «Новые </w:t>
            </w:r>
            <w:proofErr w:type="spellStart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робинзоны</w:t>
            </w:r>
            <w:proofErr w:type="spellEnd"/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b/>
                <w:bCs/>
                <w:color w:val="101010"/>
                <w:sz w:val="24"/>
                <w:szCs w:val="24"/>
                <w:lang w:eastAsia="ru-RU"/>
              </w:rPr>
              <w:t>«Личность – история – современность» - 7ч.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И.А. Бунин. Статья «Миссия русской эмиграции». Оценка автором деятельности русской эмиграции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Роль личности в истории (дилогия Ю.О. Домбровского «Хранитель древностей» и «Факультет ненужных вещей»)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Роман Ю.О. Домбровского  «Факультет ненужных вещей». Судьба ценностей христианско-гуманистической цивилизации в мире антихристианском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 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Образ русского интеллигента в эпоху сталинских репрессий в романе Ю.О. Домбровского «Факультет ненужных вещей»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Трагедия периода раскулачивания в рассказе В.Ф. Тендрякова «Пара гнедых»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Зачёт «Основные проблемы и темы русской художественной и публицистической литературы XX-XXI вв.»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1</w:t>
            </w:r>
          </w:p>
        </w:tc>
      </w:tr>
      <w:tr w:rsidR="002B5314" w:rsidRPr="002B5314" w:rsidTr="002B5314">
        <w:tc>
          <w:tcPr>
            <w:tcW w:w="782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33-34.</w:t>
            </w:r>
          </w:p>
        </w:tc>
        <w:tc>
          <w:tcPr>
            <w:tcW w:w="6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Резервные уроки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2B5314" w:rsidRPr="002B5314" w:rsidRDefault="002B5314" w:rsidP="002B5314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2B5314">
              <w:rPr>
                <w:rFonts w:ascii="Times New Roman" w:eastAsia="Times New Roman" w:hAnsi="Times New Roman" w:cs="Times New Roman"/>
                <w:color w:val="101010"/>
                <w:sz w:val="24"/>
                <w:szCs w:val="24"/>
                <w:lang w:eastAsia="ru-RU"/>
              </w:rPr>
              <w:t>2</w:t>
            </w:r>
          </w:p>
        </w:tc>
      </w:tr>
    </w:tbl>
    <w:p w:rsidR="002B5314" w:rsidRPr="002B5314" w:rsidRDefault="002B5314" w:rsidP="002B5314">
      <w:pPr>
        <w:shd w:val="clear" w:color="auto" w:fill="FFFFFF"/>
        <w:spacing w:line="253" w:lineRule="atLeast"/>
        <w:rPr>
          <w:rFonts w:ascii="Helvetica" w:eastAsia="Times New Roman" w:hAnsi="Helvetica" w:cs="Helvetica"/>
          <w:color w:val="212121"/>
          <w:lang w:eastAsia="ru-RU"/>
        </w:rPr>
      </w:pPr>
      <w:r w:rsidRPr="002B5314">
        <w:rPr>
          <w:rFonts w:ascii="Calibri" w:eastAsia="Times New Roman" w:hAnsi="Calibri" w:cs="Helvetica"/>
          <w:color w:val="212121"/>
          <w:lang w:eastAsia="ru-RU"/>
        </w:rPr>
        <w:t> </w:t>
      </w:r>
    </w:p>
    <w:p w:rsidR="007900E6" w:rsidRDefault="007900E6"/>
    <w:sectPr w:rsidR="00790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0E87"/>
    <w:multiLevelType w:val="multilevel"/>
    <w:tmpl w:val="2D383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5D78A3"/>
    <w:multiLevelType w:val="multilevel"/>
    <w:tmpl w:val="8E2A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7C7E84"/>
    <w:multiLevelType w:val="hybridMultilevel"/>
    <w:tmpl w:val="9398B034"/>
    <w:lvl w:ilvl="0" w:tplc="B502BF4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0710BC5"/>
    <w:multiLevelType w:val="multilevel"/>
    <w:tmpl w:val="75B6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52268E8"/>
    <w:multiLevelType w:val="hybridMultilevel"/>
    <w:tmpl w:val="5022AE1A"/>
    <w:lvl w:ilvl="0" w:tplc="03F88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D346E"/>
    <w:multiLevelType w:val="multilevel"/>
    <w:tmpl w:val="379CD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05B0A14"/>
    <w:multiLevelType w:val="multilevel"/>
    <w:tmpl w:val="7EB2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0C3022F"/>
    <w:multiLevelType w:val="hybridMultilevel"/>
    <w:tmpl w:val="E2CC5C6A"/>
    <w:lvl w:ilvl="0" w:tplc="7C72B95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00D"/>
    <w:rsid w:val="002B5314"/>
    <w:rsid w:val="00351869"/>
    <w:rsid w:val="007900E6"/>
    <w:rsid w:val="0088700D"/>
    <w:rsid w:val="00E1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5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51869"/>
  </w:style>
  <w:style w:type="paragraph" w:customStyle="1" w:styleId="c12">
    <w:name w:val="c12"/>
    <w:basedOn w:val="a"/>
    <w:uiPriority w:val="99"/>
    <w:semiHidden/>
    <w:rsid w:val="0035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186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5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rsid w:val="00351869"/>
  </w:style>
  <w:style w:type="paragraph" w:customStyle="1" w:styleId="c12">
    <w:name w:val="c12"/>
    <w:basedOn w:val="a"/>
    <w:uiPriority w:val="99"/>
    <w:semiHidden/>
    <w:rsid w:val="0035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186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9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4036</Words>
  <Characters>23010</Characters>
  <Application>Microsoft Office Word</Application>
  <DocSecurity>0</DocSecurity>
  <Lines>191</Lines>
  <Paragraphs>53</Paragraphs>
  <ScaleCrop>false</ScaleCrop>
  <Company>Microsoft</Company>
  <LinksUpToDate>false</LinksUpToDate>
  <CharactersWithSpaces>26993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2020-09-07T19:21:00Z</dcterms:created>
  <dcterms:modified xsi:type="dcterms:W3CDTF">2020-11-07T10:16:00Z</dcterms:modified>
</cp:coreProperties>
</file>